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F3BA7" w:rsidRPr="00272A01" w14:paraId="7A9AE7C5" w14:textId="77777777" w:rsidTr="00153B92">
        <w:trPr>
          <w:trHeight w:val="1117"/>
        </w:trPr>
        <w:tc>
          <w:tcPr>
            <w:tcW w:w="3686" w:type="dxa"/>
            <w:shd w:val="clear" w:color="auto" w:fill="auto"/>
          </w:tcPr>
          <w:p w14:paraId="5E026A78" w14:textId="77777777" w:rsidR="007F3BA7" w:rsidRPr="00272A01" w:rsidRDefault="007F3BA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1DBB69B8" w14:textId="77777777" w:rsidR="007F3BA7" w:rsidRPr="00272A01" w:rsidRDefault="007F3BA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39D36F71" w14:textId="77777777" w:rsidR="007F3BA7" w:rsidRPr="00272A01" w:rsidRDefault="007F3BA7"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7F671358" w14:textId="77777777" w:rsidR="007F3BA7" w:rsidRPr="00272A01" w:rsidRDefault="007F3BA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25219F5B" w14:textId="77777777" w:rsidR="007F3BA7" w:rsidRPr="00272A01" w:rsidRDefault="007F3BA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15EB2FF1" w14:textId="77777777" w:rsidR="007F3BA7" w:rsidRPr="00272A01" w:rsidRDefault="007F3BA7" w:rsidP="00153B92">
            <w:pPr>
              <w:spacing w:line="200" w:lineRule="exact"/>
              <w:rPr>
                <w:rFonts w:ascii="Georgia" w:eastAsia="Georgia" w:hAnsi="Georgia" w:cs="Times New Roman"/>
                <w:noProof/>
                <w:spacing w:val="8"/>
                <w:sz w:val="16"/>
                <w:szCs w:val="16"/>
              </w:rPr>
            </w:pPr>
          </w:p>
        </w:tc>
      </w:tr>
    </w:tbl>
    <w:p w14:paraId="23BA6BC0" w14:textId="77777777" w:rsidR="007F3BA7" w:rsidRDefault="007F3BA7" w:rsidP="007F3BA7">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0F35397A" wp14:editId="07EAC69B">
            <wp:simplePos x="0" y="0"/>
            <wp:positionH relativeFrom="column">
              <wp:posOffset>10795</wp:posOffset>
            </wp:positionH>
            <wp:positionV relativeFrom="paragraph">
              <wp:posOffset>-854075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C46FE7" w14:textId="77777777" w:rsidR="007F3BA7" w:rsidRPr="007F3BA7" w:rsidRDefault="007F3BA7" w:rsidP="00345FC7">
      <w:pPr>
        <w:ind w:right="283"/>
        <w:jc w:val="both"/>
        <w:rPr>
          <w:rFonts w:ascii="Georgia" w:hAnsi="Georgia" w:cs="Arial"/>
          <w:b/>
          <w:sz w:val="26"/>
          <w:szCs w:val="26"/>
        </w:rPr>
      </w:pPr>
      <w:r w:rsidRPr="00345FC7">
        <w:rPr>
          <w:rFonts w:ascii="Georgia" w:hAnsi="Georgia" w:cs="Arial"/>
          <w:b/>
          <w:sz w:val="26"/>
          <w:szCs w:val="26"/>
        </w:rPr>
        <w:t>D2 –</w:t>
      </w:r>
      <w:r w:rsidRPr="007F3BA7">
        <w:rPr>
          <w:rFonts w:ascii="Georgia" w:hAnsi="Georgia" w:cs="Arial"/>
          <w:b/>
          <w:sz w:val="26"/>
          <w:szCs w:val="26"/>
        </w:rPr>
        <w:t xml:space="preserve"> </w:t>
      </w:r>
      <w:r w:rsidR="0036040F">
        <w:rPr>
          <w:rFonts w:ascii="Georgia" w:hAnsi="Georgia" w:cs="Arial"/>
          <w:b/>
          <w:sz w:val="26"/>
          <w:szCs w:val="26"/>
        </w:rPr>
        <w:t xml:space="preserve">Reembolso por Traslado </w:t>
      </w:r>
      <w:r w:rsidRPr="007F3BA7">
        <w:rPr>
          <w:rFonts w:ascii="Georgia" w:hAnsi="Georgia" w:cs="Arial"/>
          <w:b/>
          <w:sz w:val="26"/>
          <w:szCs w:val="26"/>
        </w:rPr>
        <w:t xml:space="preserve">en Vida – Traslado </w:t>
      </w:r>
    </w:p>
    <w:p w14:paraId="2805D1E1" w14:textId="77777777" w:rsidR="007F3BA7" w:rsidRPr="007F3BA7" w:rsidRDefault="007F3BA7" w:rsidP="00345FC7">
      <w:pPr>
        <w:ind w:right="283"/>
        <w:jc w:val="both"/>
        <w:rPr>
          <w:rFonts w:ascii="Georgia" w:hAnsi="Georgia" w:cs="Arial"/>
          <w:b/>
          <w:sz w:val="26"/>
          <w:szCs w:val="26"/>
        </w:rPr>
      </w:pPr>
      <w:r w:rsidRPr="007F3BA7">
        <w:rPr>
          <w:rFonts w:ascii="Georgia" w:hAnsi="Georgia" w:cs="Arial"/>
          <w:b/>
          <w:sz w:val="26"/>
          <w:szCs w:val="26"/>
        </w:rPr>
        <w:t>Médico por Emergencia</w:t>
      </w:r>
    </w:p>
    <w:p w14:paraId="025159DE" w14:textId="77777777" w:rsidR="007F3BA7" w:rsidRDefault="007F3BA7" w:rsidP="00345FC7">
      <w:pPr>
        <w:ind w:right="283"/>
        <w:jc w:val="both"/>
        <w:rPr>
          <w:rFonts w:ascii="Georgia" w:hAnsi="Georgia" w:cs="Arial"/>
          <w:b/>
          <w:szCs w:val="20"/>
        </w:rPr>
      </w:pPr>
    </w:p>
    <w:p w14:paraId="05F144D0" w14:textId="77777777" w:rsidR="007F3BA7" w:rsidRPr="007F3BA7" w:rsidRDefault="007F3BA7" w:rsidP="00345FC7">
      <w:pPr>
        <w:pBdr>
          <w:bottom w:val="single" w:sz="4" w:space="1" w:color="01C1D6"/>
        </w:pBdr>
        <w:ind w:right="283"/>
        <w:jc w:val="both"/>
        <w:rPr>
          <w:rFonts w:ascii="Georgia" w:hAnsi="Georgia" w:cs="Arial"/>
          <w:b/>
          <w:szCs w:val="20"/>
        </w:rPr>
      </w:pPr>
      <w:r>
        <w:rPr>
          <w:rFonts w:ascii="Georgia" w:hAnsi="Georgia" w:cs="Arial"/>
          <w:b/>
          <w:szCs w:val="20"/>
        </w:rPr>
        <w:t>Cláusula Adicional</w:t>
      </w:r>
    </w:p>
    <w:p w14:paraId="13E984A8" w14:textId="77777777" w:rsidR="00E2069F" w:rsidRPr="007F3BA7" w:rsidRDefault="00E2069F" w:rsidP="00345FC7">
      <w:pPr>
        <w:ind w:right="283"/>
        <w:jc w:val="both"/>
        <w:rPr>
          <w:rFonts w:ascii="Georgia" w:hAnsi="Georgia" w:cs="Arial"/>
          <w:b/>
          <w:szCs w:val="20"/>
          <w:lang w:val="es-ES"/>
        </w:rPr>
      </w:pPr>
    </w:p>
    <w:p w14:paraId="0092E822" w14:textId="77777777" w:rsidR="00E2069F" w:rsidRDefault="0036040F" w:rsidP="00345FC7">
      <w:pPr>
        <w:pStyle w:val="Prrafodelista"/>
        <w:ind w:left="0" w:right="283"/>
        <w:jc w:val="both"/>
        <w:rPr>
          <w:rFonts w:ascii="Georgia" w:hAnsi="Georgia" w:cs="Arial"/>
          <w:szCs w:val="20"/>
          <w:lang w:val="es-ES"/>
        </w:rPr>
      </w:pPr>
      <w:r w:rsidRPr="0036040F">
        <w:rPr>
          <w:rFonts w:ascii="Georgia" w:hAnsi="Georgia" w:cs="Arial"/>
          <w:szCs w:val="20"/>
          <w:lang w:val="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1EE0130B" w14:textId="77777777" w:rsidR="0036040F" w:rsidRDefault="0036040F" w:rsidP="00345FC7">
      <w:pPr>
        <w:pStyle w:val="Prrafodelista"/>
        <w:ind w:left="0" w:right="283"/>
        <w:jc w:val="both"/>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6BB055F9" w14:textId="77777777" w:rsidTr="00153B92">
        <w:tc>
          <w:tcPr>
            <w:tcW w:w="9498" w:type="dxa"/>
            <w:shd w:val="clear" w:color="auto" w:fill="01C1D6"/>
          </w:tcPr>
          <w:p w14:paraId="15474F0D" w14:textId="77777777" w:rsidR="00566860" w:rsidRPr="00486AAF" w:rsidRDefault="00566860" w:rsidP="00345FC7">
            <w:pPr>
              <w:ind w:right="283"/>
              <w:jc w:val="both"/>
              <w:rPr>
                <w:rFonts w:ascii="Georgia" w:hAnsi="Georgia" w:cs="Arial"/>
                <w:b/>
                <w:color w:val="FFFFFF" w:themeColor="background1"/>
                <w:szCs w:val="20"/>
              </w:rPr>
            </w:pPr>
            <w:r w:rsidRPr="00486AAF">
              <w:rPr>
                <w:rFonts w:ascii="Georgia" w:hAnsi="Georgia" w:cs="Arial"/>
                <w:b/>
                <w:color w:val="FFFFFF" w:themeColor="background1"/>
                <w:szCs w:val="20"/>
              </w:rPr>
              <w:t xml:space="preserve">Artículo 1°     </w:t>
            </w:r>
            <w:r w:rsidR="0036040F">
              <w:rPr>
                <w:rFonts w:ascii="Georgia" w:hAnsi="Georgia" w:cs="Arial"/>
                <w:b/>
                <w:color w:val="FFFFFF" w:themeColor="background1"/>
                <w:szCs w:val="20"/>
              </w:rPr>
              <w:t>Descripción de la Cobertura</w:t>
            </w:r>
          </w:p>
        </w:tc>
      </w:tr>
    </w:tbl>
    <w:p w14:paraId="66DF30C2" w14:textId="77777777" w:rsidR="00574AE7" w:rsidRPr="007F3BA7" w:rsidRDefault="00574AE7" w:rsidP="00345FC7">
      <w:pPr>
        <w:ind w:right="283"/>
        <w:jc w:val="both"/>
        <w:rPr>
          <w:rFonts w:ascii="Georgia" w:hAnsi="Georgia" w:cs="Arial"/>
          <w:b/>
          <w:szCs w:val="20"/>
        </w:rPr>
      </w:pPr>
    </w:p>
    <w:p w14:paraId="1B5E73B2" w14:textId="77777777" w:rsid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El pago de los gastos hasta el máximo que figura en las Condiciones Particulares y/o Certificado de Seguro, según corresponda y en caso de LESIÓN O ENFERMEDAD DE CARÁCTER SÚBITO del ASEGURADO en que resulte necesaria su Evacuación de Emergencia.</w:t>
      </w:r>
    </w:p>
    <w:p w14:paraId="118938C0" w14:textId="77777777" w:rsidR="0036040F" w:rsidRPr="0036040F" w:rsidRDefault="0036040F" w:rsidP="00345FC7">
      <w:pPr>
        <w:ind w:right="283"/>
        <w:jc w:val="both"/>
        <w:rPr>
          <w:rFonts w:ascii="Georgia" w:eastAsia="Arial Unicode MS" w:hAnsi="Georgia" w:cs="Arial"/>
          <w:color w:val="000000"/>
          <w:szCs w:val="20"/>
        </w:rPr>
      </w:pPr>
    </w:p>
    <w:p w14:paraId="5852E35B" w14:textId="77777777" w:rsid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Una Evacuación de Emergencia debe ser a pedido de un MÉDICO que certifique que la gravedad o la naturaleza de la LESIÓN o enfermedad del ASEGURADO hacen necesaria tal evacuación.</w:t>
      </w:r>
    </w:p>
    <w:p w14:paraId="7EE91071" w14:textId="77777777" w:rsidR="0036040F" w:rsidRPr="0036040F" w:rsidRDefault="0036040F" w:rsidP="00345FC7">
      <w:pPr>
        <w:ind w:right="283"/>
        <w:jc w:val="both"/>
        <w:rPr>
          <w:rFonts w:ascii="Georgia" w:eastAsia="Arial Unicode MS" w:hAnsi="Georgia" w:cs="Arial"/>
          <w:color w:val="000000"/>
          <w:szCs w:val="20"/>
        </w:rPr>
      </w:pPr>
    </w:p>
    <w:p w14:paraId="4E28BEF4" w14:textId="77777777" w:rsid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Los gastos cubiertos por esta cláusula corresponden a los de transporte y tratamiento médico, incluyendo servicios y suministros médicos en que necesariamente se incurrió con motivo de la Evacuación de Emergencia del ASEGURADO, aplicándose en los siguientes casos:</w:t>
      </w:r>
    </w:p>
    <w:p w14:paraId="0C3272E1" w14:textId="77777777" w:rsidR="0036040F" w:rsidRPr="0036040F" w:rsidRDefault="0036040F" w:rsidP="00345FC7">
      <w:pPr>
        <w:ind w:right="283"/>
        <w:jc w:val="both"/>
        <w:rPr>
          <w:rFonts w:ascii="Georgia" w:eastAsia="Arial Unicode MS" w:hAnsi="Georgia" w:cs="Arial"/>
          <w:color w:val="000000"/>
          <w:szCs w:val="20"/>
        </w:rPr>
      </w:pPr>
    </w:p>
    <w:p w14:paraId="066DEC39" w14:textId="77777777" w:rsidR="0036040F" w:rsidRDefault="0036040F" w:rsidP="00345FC7">
      <w:pPr>
        <w:pStyle w:val="Prrafodelista"/>
        <w:numPr>
          <w:ilvl w:val="0"/>
          <w:numId w:val="8"/>
        </w:numPr>
        <w:ind w:left="426" w:right="283" w:hanging="426"/>
        <w:jc w:val="both"/>
        <w:rPr>
          <w:rFonts w:ascii="Georgia" w:eastAsia="Arial Unicode MS" w:hAnsi="Georgia" w:cs="Arial"/>
          <w:color w:val="000000"/>
          <w:szCs w:val="20"/>
        </w:rPr>
      </w:pPr>
      <w:r w:rsidRPr="0036040F">
        <w:rPr>
          <w:rFonts w:ascii="Georgia" w:eastAsia="Arial Unicode MS" w:hAnsi="Georgia" w:cs="Arial"/>
          <w:color w:val="000000"/>
          <w:szCs w:val="20"/>
        </w:rPr>
        <w:t>Que la condición médica del ASEGURADO haga necesario el transporte inmediato desde el lugar donde éste se encuentra lesionado o enfermo hasta el establecimiento de salud más cercano en donde se podrá obtener el tratamiento MÉDICO apropiado;</w:t>
      </w:r>
    </w:p>
    <w:p w14:paraId="420BE8F3" w14:textId="77777777" w:rsidR="0036040F" w:rsidRPr="0036040F" w:rsidRDefault="0036040F" w:rsidP="00345FC7">
      <w:pPr>
        <w:pStyle w:val="Prrafodelista"/>
        <w:ind w:left="426" w:right="283"/>
        <w:jc w:val="both"/>
        <w:rPr>
          <w:rFonts w:ascii="Georgia" w:eastAsia="Arial Unicode MS" w:hAnsi="Georgia" w:cs="Arial"/>
          <w:color w:val="000000"/>
          <w:szCs w:val="20"/>
        </w:rPr>
      </w:pPr>
    </w:p>
    <w:p w14:paraId="5DF48C7D" w14:textId="77777777" w:rsidR="0036040F" w:rsidRP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Que luego de haber sido tratado en un establecimiento de salud local, la condición médica del ASEGURADO haga necesario su transporte al país de la residencia habitual del ASEGURADO para recibir tratamiento médico adicional o para recuperarse.</w:t>
      </w:r>
    </w:p>
    <w:p w14:paraId="09BE8BED" w14:textId="77777777" w:rsidR="0036040F" w:rsidRP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b/>
          <w:color w:val="000000"/>
          <w:szCs w:val="20"/>
        </w:rPr>
        <w:t>El ámbito territorial de las coberturas se extiende a todo el mundo, exceptuando los siguientes países: Afganistán, Cuba, República Democrática del Congo, Irán, Iraq, Liberia, Sudán o Siria o cualquier país que ingrese a la lista OFAC,</w:t>
      </w:r>
      <w:r w:rsidRPr="0036040F">
        <w:rPr>
          <w:rFonts w:ascii="Georgia" w:eastAsia="Arial Unicode MS" w:hAnsi="Georgia" w:cs="Arial"/>
          <w:color w:val="000000"/>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6E0AC7E1" w14:textId="77777777" w:rsidR="0036040F" w:rsidRPr="0036040F" w:rsidRDefault="0036040F" w:rsidP="00345FC7">
      <w:pPr>
        <w:ind w:right="283"/>
        <w:jc w:val="both"/>
        <w:rPr>
          <w:rFonts w:ascii="Georgia" w:eastAsia="Arial Unicode MS" w:hAnsi="Georgia" w:cs="Arial"/>
          <w:color w:val="000000"/>
          <w:szCs w:val="20"/>
        </w:rPr>
      </w:pPr>
    </w:p>
    <w:p w14:paraId="2EA2F934" w14:textId="77777777" w:rsidR="0036040F" w:rsidRP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3D3EFA1C" w14:textId="77777777" w:rsidR="0036040F" w:rsidRPr="0036040F" w:rsidRDefault="0036040F" w:rsidP="00345FC7">
      <w:pPr>
        <w:ind w:right="283"/>
        <w:jc w:val="both"/>
        <w:rPr>
          <w:rFonts w:ascii="Georgia" w:eastAsia="Arial Unicode MS" w:hAnsi="Georgia" w:cs="Arial"/>
          <w:color w:val="000000"/>
          <w:szCs w:val="20"/>
        </w:rPr>
      </w:pPr>
    </w:p>
    <w:p w14:paraId="340DE32F" w14:textId="77777777" w:rsidR="00574AE7" w:rsidRPr="0036040F" w:rsidRDefault="0036040F" w:rsidP="00345FC7">
      <w:pPr>
        <w:ind w:right="283"/>
        <w:jc w:val="both"/>
        <w:rPr>
          <w:rFonts w:ascii="Georgia" w:eastAsia="Arial Unicode MS" w:hAnsi="Georgia" w:cs="Arial"/>
          <w:color w:val="000000"/>
          <w:szCs w:val="20"/>
        </w:rPr>
      </w:pPr>
      <w:r w:rsidRPr="0036040F">
        <w:rPr>
          <w:rFonts w:ascii="Georgia" w:eastAsia="Arial Unicode MS" w:hAnsi="Georgia" w:cs="Arial"/>
          <w:color w:val="000000"/>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13D141D7" w14:textId="77777777" w:rsidR="0036040F" w:rsidRDefault="0036040F" w:rsidP="00345FC7">
      <w:pPr>
        <w:ind w:right="283"/>
        <w:jc w:val="both"/>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33EF87A7" w14:textId="77777777" w:rsidTr="00153B92">
        <w:tc>
          <w:tcPr>
            <w:tcW w:w="9498" w:type="dxa"/>
            <w:shd w:val="clear" w:color="auto" w:fill="01C1D6"/>
          </w:tcPr>
          <w:p w14:paraId="5DD79EAF" w14:textId="77777777" w:rsidR="00566860" w:rsidRPr="00486AAF" w:rsidRDefault="00566860" w:rsidP="00345FC7">
            <w:pPr>
              <w:ind w:right="283"/>
              <w:jc w:val="both"/>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sidR="0036040F">
              <w:rPr>
                <w:rFonts w:ascii="Georgia" w:hAnsi="Georgia" w:cs="Arial"/>
                <w:b/>
                <w:color w:val="FFFFFF" w:themeColor="background1"/>
                <w:szCs w:val="20"/>
              </w:rPr>
              <w:t>Condiciones de Cobertura</w:t>
            </w:r>
          </w:p>
        </w:tc>
      </w:tr>
    </w:tbl>
    <w:p w14:paraId="0733D09D" w14:textId="77777777" w:rsidR="00574AE7" w:rsidRPr="007F3BA7" w:rsidRDefault="00574AE7" w:rsidP="00345FC7">
      <w:pPr>
        <w:pStyle w:val="Corpo"/>
        <w:ind w:right="283"/>
        <w:jc w:val="both"/>
        <w:rPr>
          <w:rFonts w:ascii="Georgia" w:eastAsia="Arial Unicode MS" w:hAnsi="Georgia" w:cs="Arial"/>
          <w:sz w:val="20"/>
          <w:lang w:val="es-MX"/>
        </w:rPr>
      </w:pPr>
    </w:p>
    <w:p w14:paraId="69D6BA53" w14:textId="77777777" w:rsidR="0036040F" w:rsidRPr="0036040F" w:rsidRDefault="0036040F" w:rsidP="00345FC7">
      <w:pPr>
        <w:pStyle w:val="Prrafodelista"/>
        <w:numPr>
          <w:ilvl w:val="0"/>
          <w:numId w:val="9"/>
        </w:numPr>
        <w:ind w:left="426" w:right="283" w:hanging="426"/>
        <w:jc w:val="both"/>
        <w:rPr>
          <w:rFonts w:ascii="Georgia" w:eastAsia="Arial Unicode MS" w:hAnsi="Georgia" w:cs="Arial"/>
          <w:spacing w:val="-2"/>
          <w:szCs w:val="20"/>
        </w:rPr>
      </w:pPr>
      <w:r w:rsidRPr="0036040F">
        <w:rPr>
          <w:rFonts w:ascii="Georgia" w:eastAsia="Arial Unicode MS" w:hAnsi="Georgia" w:cs="Arial"/>
          <w:spacing w:val="-2"/>
          <w:szCs w:val="20"/>
        </w:rPr>
        <w:t>En los casos de una CONDICIÓN DE PRE-EXISTENCIA, los beneficios de evacuación médica de emergencia serán sólo aplicables para el tratamiento de emergencia y estabilización del ASEGURADO descritos en el artículo anterior, letra a) y por ningún motivo para el tratamiento normal de la condición pre-existente, siendo estos últimos costos de responsabilidad exclusiva del ASEGURADO, así como también aquellos descritos en la letra b) del párrafo anterior.</w:t>
      </w:r>
    </w:p>
    <w:p w14:paraId="6DB6F132" w14:textId="77777777" w:rsidR="0036040F" w:rsidRPr="0036040F" w:rsidRDefault="0036040F" w:rsidP="00345FC7">
      <w:pPr>
        <w:pStyle w:val="Prrafodelista"/>
        <w:numPr>
          <w:ilvl w:val="0"/>
          <w:numId w:val="9"/>
        </w:numPr>
        <w:ind w:left="426" w:right="283" w:hanging="426"/>
        <w:jc w:val="both"/>
        <w:rPr>
          <w:rFonts w:ascii="Georgia" w:eastAsia="Arial Unicode MS" w:hAnsi="Georgia" w:cs="Arial"/>
          <w:spacing w:val="-2"/>
          <w:szCs w:val="20"/>
        </w:rPr>
      </w:pPr>
      <w:r w:rsidRPr="0036040F">
        <w:rPr>
          <w:rFonts w:ascii="Georgia" w:eastAsia="Arial Unicode MS" w:hAnsi="Georgia" w:cs="Arial"/>
          <w:spacing w:val="-2"/>
          <w:szCs w:val="20"/>
        </w:rPr>
        <w:lastRenderedPageBreak/>
        <w:t>El servicio de Evacuación Médica deberá ser realizado por la vía más directa y razonable posible, utilizando el transporte compatible con el estado de salud del ASEGURADO. Los gastos de transporte deberán ser:</w:t>
      </w:r>
    </w:p>
    <w:p w14:paraId="1E4FEC59" w14:textId="77777777" w:rsidR="0036040F" w:rsidRPr="0036040F" w:rsidRDefault="0036040F" w:rsidP="00345FC7">
      <w:pPr>
        <w:pStyle w:val="Prrafodelista"/>
        <w:numPr>
          <w:ilvl w:val="0"/>
          <w:numId w:val="11"/>
        </w:numPr>
        <w:ind w:right="283" w:hanging="294"/>
        <w:jc w:val="both"/>
        <w:rPr>
          <w:rFonts w:ascii="Georgia" w:eastAsia="Arial Unicode MS" w:hAnsi="Georgia" w:cs="Arial"/>
          <w:spacing w:val="-2"/>
          <w:szCs w:val="20"/>
        </w:rPr>
      </w:pPr>
      <w:r w:rsidRPr="0036040F">
        <w:rPr>
          <w:rFonts w:ascii="Georgia" w:eastAsia="Arial Unicode MS" w:hAnsi="Georgia" w:cs="Arial"/>
          <w:spacing w:val="-2"/>
          <w:szCs w:val="20"/>
        </w:rPr>
        <w:t>Recomendados por el MÉDICO que atienda al ASEGURADO;</w:t>
      </w:r>
    </w:p>
    <w:p w14:paraId="7B2ADC6F" w14:textId="77777777" w:rsidR="0036040F" w:rsidRPr="0036040F" w:rsidRDefault="0036040F" w:rsidP="00345FC7">
      <w:pPr>
        <w:pStyle w:val="Prrafodelista"/>
        <w:numPr>
          <w:ilvl w:val="0"/>
          <w:numId w:val="11"/>
        </w:numPr>
        <w:ind w:right="283" w:hanging="294"/>
        <w:jc w:val="both"/>
        <w:rPr>
          <w:rFonts w:ascii="Georgia" w:eastAsia="Arial Unicode MS" w:hAnsi="Georgia" w:cs="Arial"/>
          <w:spacing w:val="-2"/>
          <w:szCs w:val="20"/>
        </w:rPr>
      </w:pPr>
      <w:r w:rsidRPr="0036040F">
        <w:rPr>
          <w:rFonts w:ascii="Georgia" w:eastAsia="Arial Unicode MS" w:hAnsi="Georgia" w:cs="Arial"/>
          <w:spacing w:val="-2"/>
          <w:szCs w:val="20"/>
        </w:rPr>
        <w:t>Requeridos por las regulaciones estándar del medio de transporte que traslada al ASEGURADO;</w:t>
      </w:r>
    </w:p>
    <w:p w14:paraId="365780D1" w14:textId="77777777" w:rsidR="00574AE7" w:rsidRPr="0036040F" w:rsidRDefault="0036040F" w:rsidP="00345FC7">
      <w:pPr>
        <w:pStyle w:val="Prrafodelista"/>
        <w:numPr>
          <w:ilvl w:val="0"/>
          <w:numId w:val="11"/>
        </w:numPr>
        <w:ind w:right="283" w:hanging="294"/>
        <w:jc w:val="both"/>
        <w:rPr>
          <w:rFonts w:ascii="Georgia" w:eastAsia="Arial Unicode MS" w:hAnsi="Georgia" w:cs="Arial"/>
          <w:spacing w:val="-2"/>
          <w:szCs w:val="20"/>
        </w:rPr>
      </w:pPr>
      <w:r w:rsidRPr="0036040F">
        <w:rPr>
          <w:rFonts w:ascii="Georgia" w:eastAsia="Arial Unicode MS" w:hAnsi="Georgia" w:cs="Arial"/>
          <w:spacing w:val="-2"/>
          <w:szCs w:val="20"/>
        </w:rPr>
        <w:t>Acordados y autorizados anticipadamente por LA COMPAÑÍA.</w:t>
      </w:r>
    </w:p>
    <w:p w14:paraId="55F59A61" w14:textId="77777777" w:rsidR="0036040F" w:rsidRDefault="0036040F" w:rsidP="00345FC7">
      <w:pPr>
        <w:ind w:right="283"/>
        <w:jc w:val="both"/>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3EF42722" w14:textId="77777777" w:rsidTr="00153B92">
        <w:tc>
          <w:tcPr>
            <w:tcW w:w="9498" w:type="dxa"/>
            <w:shd w:val="clear" w:color="auto" w:fill="01C1D6"/>
          </w:tcPr>
          <w:p w14:paraId="4A306DE1" w14:textId="77777777" w:rsidR="00566860" w:rsidRPr="00486AAF" w:rsidRDefault="00566860" w:rsidP="00345FC7">
            <w:pPr>
              <w:ind w:right="283"/>
              <w:jc w:val="both"/>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sidR="0036040F">
              <w:rPr>
                <w:rFonts w:ascii="Georgia" w:hAnsi="Georgia" w:cs="Arial"/>
                <w:b/>
                <w:color w:val="FFFFFF" w:themeColor="background1"/>
                <w:szCs w:val="20"/>
              </w:rPr>
              <w:t>Exclusiones</w:t>
            </w:r>
          </w:p>
        </w:tc>
      </w:tr>
    </w:tbl>
    <w:p w14:paraId="378E0763" w14:textId="77777777" w:rsidR="00E2069F" w:rsidRPr="00566860" w:rsidRDefault="00E2069F" w:rsidP="00345FC7">
      <w:pPr>
        <w:ind w:right="283"/>
        <w:jc w:val="both"/>
        <w:rPr>
          <w:rFonts w:ascii="Georgia" w:hAnsi="Georgia" w:cs="Arial"/>
          <w:b/>
          <w:szCs w:val="20"/>
        </w:rPr>
      </w:pPr>
    </w:p>
    <w:p w14:paraId="5EBE381B" w14:textId="77777777" w:rsidR="0036040F" w:rsidRPr="0036040F" w:rsidRDefault="0036040F" w:rsidP="00345FC7">
      <w:pPr>
        <w:ind w:right="283"/>
        <w:jc w:val="both"/>
        <w:rPr>
          <w:rFonts w:ascii="Georgia" w:eastAsia="Arial Unicode MS" w:hAnsi="Georgia" w:cs="Arial"/>
          <w:b/>
          <w:color w:val="000000"/>
          <w:szCs w:val="20"/>
        </w:rPr>
      </w:pPr>
      <w:r w:rsidRPr="0036040F">
        <w:rPr>
          <w:rFonts w:ascii="Georgia" w:eastAsia="Arial Unicode MS" w:hAnsi="Georgia" w:cs="Arial"/>
          <w:b/>
          <w:color w:val="000000"/>
          <w:szCs w:val="20"/>
        </w:rPr>
        <w:t>La presente Cláusula Adicional no otorga ninguna de las coberturas o beneficios estipulados en ella, cuando se originen por, o sean una consecuencia o complicación de:</w:t>
      </w:r>
    </w:p>
    <w:p w14:paraId="427B472A" w14:textId="77777777" w:rsidR="0036040F" w:rsidRPr="0036040F" w:rsidRDefault="0036040F" w:rsidP="00345FC7">
      <w:pPr>
        <w:ind w:left="426" w:right="283" w:hanging="426"/>
        <w:jc w:val="both"/>
        <w:rPr>
          <w:rFonts w:ascii="Georgia" w:eastAsia="Arial Unicode MS" w:hAnsi="Georgia" w:cs="Arial"/>
          <w:b/>
          <w:color w:val="000000"/>
          <w:szCs w:val="20"/>
        </w:rPr>
      </w:pPr>
    </w:p>
    <w:p w14:paraId="0E65EA8E"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76E40A52"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Participación en cualquier equipo deportivo profesional o semiprofesional y cualquier deporte o actividad riesgoso: que incluye: aviación privada, paracaidismo, ala delta, parapente, </w:t>
      </w:r>
      <w:proofErr w:type="spellStart"/>
      <w:r w:rsidRPr="0036040F">
        <w:rPr>
          <w:rFonts w:ascii="Georgia" w:eastAsia="Arial Unicode MS" w:hAnsi="Georgia" w:cs="Arial"/>
          <w:b/>
          <w:color w:val="000000"/>
          <w:szCs w:val="20"/>
        </w:rPr>
        <w:t>bungee</w:t>
      </w:r>
      <w:proofErr w:type="spellEnd"/>
      <w:r w:rsidRPr="0036040F">
        <w:rPr>
          <w:rFonts w:ascii="Georgia" w:eastAsia="Arial Unicode MS" w:hAnsi="Georgia" w:cs="Arial"/>
          <w:b/>
          <w:color w:val="000000"/>
          <w:szCs w:val="20"/>
        </w:rPr>
        <w:t xml:space="preserve"> jumping, alpinismo, escalada, motociclismo, artes marciales, boxeo, rodeo, rugby, equitación, polo, buceo.</w:t>
      </w:r>
    </w:p>
    <w:p w14:paraId="256CE998"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Suicidio, intento de suicidio o LESIÓN intencionalmente infringida por el ASEGURADO a sí mismo.</w:t>
      </w:r>
    </w:p>
    <w:p w14:paraId="5E4A4528"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Tratamientos de fertilidad, incluyendo servicios y suministros con relación al diagnóstico y tratamiento de la infertilidad u otros problemas relacionados con la capacidad de concebir; control de natalidad, incluyendo intervenciones quirúrgicas y dispositivos a tal fin.</w:t>
      </w:r>
    </w:p>
    <w:p w14:paraId="624C00AC"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por partos y estados de embarazo, a menos que se trate de una complicación súbita, clara e imprevisible y el tiempo de embarazo sea inferior a veinticuatro (24) semanas.</w:t>
      </w:r>
    </w:p>
    <w:p w14:paraId="18C2AAF7"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7F258F75"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5EFD7184"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Todo hecho que reconozca su origen o sea resultado de un viaje a, en o a través de cualquiera de los países o territorios especificados en las CONDICIONES PARTICULARES y/o Certificado de Seguro, según corresponda, </w:t>
      </w:r>
      <w:proofErr w:type="gramStart"/>
      <w:r w:rsidRPr="0036040F">
        <w:rPr>
          <w:rFonts w:ascii="Georgia" w:eastAsia="Arial Unicode MS" w:hAnsi="Georgia" w:cs="Arial"/>
          <w:b/>
          <w:color w:val="000000"/>
          <w:szCs w:val="20"/>
        </w:rPr>
        <w:t>como</w:t>
      </w:r>
      <w:proofErr w:type="gramEnd"/>
      <w:r w:rsidRPr="0036040F">
        <w:rPr>
          <w:rFonts w:ascii="Georgia" w:eastAsia="Arial Unicode MS" w:hAnsi="Georgia" w:cs="Arial"/>
          <w:b/>
          <w:color w:val="000000"/>
          <w:szCs w:val="20"/>
        </w:rPr>
        <w:t xml:space="preserve"> asimismo, el pago solicitado en dicho país, cualquiera sea la causa, </w:t>
      </w:r>
      <w:proofErr w:type="spellStart"/>
      <w:r w:rsidRPr="0036040F">
        <w:rPr>
          <w:rFonts w:ascii="Georgia" w:eastAsia="Arial Unicode MS" w:hAnsi="Georgia" w:cs="Arial"/>
          <w:b/>
          <w:color w:val="000000"/>
          <w:szCs w:val="20"/>
        </w:rPr>
        <w:t>aún</w:t>
      </w:r>
      <w:proofErr w:type="spellEnd"/>
      <w:r w:rsidRPr="0036040F">
        <w:rPr>
          <w:rFonts w:ascii="Georgia" w:eastAsia="Arial Unicode MS" w:hAnsi="Georgia" w:cs="Arial"/>
          <w:b/>
          <w:color w:val="000000"/>
          <w:szCs w:val="20"/>
        </w:rPr>
        <w:t xml:space="preserve"> cuando la permanencia en el país excluido pudiere ser considerada como fortuita para el ASEGURADO.</w:t>
      </w:r>
    </w:p>
    <w:p w14:paraId="3BF8B217"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Comisión de actos calificados como delito, así como la </w:t>
      </w:r>
      <w:proofErr w:type="gramStart"/>
      <w:r w:rsidRPr="0036040F">
        <w:rPr>
          <w:rFonts w:ascii="Georgia" w:eastAsia="Arial Unicode MS" w:hAnsi="Georgia" w:cs="Arial"/>
          <w:b/>
          <w:color w:val="000000"/>
          <w:szCs w:val="20"/>
        </w:rPr>
        <w:t>participación activa</w:t>
      </w:r>
      <w:proofErr w:type="gramEnd"/>
      <w:r w:rsidRPr="0036040F">
        <w:rPr>
          <w:rFonts w:ascii="Georgia" w:eastAsia="Arial Unicode MS" w:hAnsi="Georgia" w:cs="Arial"/>
          <w:b/>
          <w:color w:val="000000"/>
          <w:szCs w:val="20"/>
        </w:rPr>
        <w:t xml:space="preserve"> en rebelión, revolución, sublevación, asonadas, motín, conmoción civil, subversión y terrorismo.</w:t>
      </w:r>
    </w:p>
    <w:p w14:paraId="4ED4EDBA"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Encontrarse el ASEGURADO en estado de </w:t>
      </w:r>
      <w:proofErr w:type="gramStart"/>
      <w:r w:rsidRPr="0036040F">
        <w:rPr>
          <w:rFonts w:ascii="Georgia" w:eastAsia="Arial Unicode MS" w:hAnsi="Georgia" w:cs="Arial"/>
          <w:b/>
          <w:color w:val="000000"/>
          <w:szCs w:val="20"/>
        </w:rPr>
        <w:t>ebriedad,  o</w:t>
      </w:r>
      <w:proofErr w:type="gramEnd"/>
      <w:r w:rsidRPr="0036040F">
        <w:rPr>
          <w:rFonts w:ascii="Georgia" w:eastAsia="Arial Unicode MS" w:hAnsi="Georgia" w:cs="Arial"/>
          <w:b/>
          <w:color w:val="000000"/>
          <w:szCs w:val="20"/>
        </w:rPr>
        <w:t xml:space="preserve"> bajo los efectos de cualquier narcótico, a menos que hubiese sido administrado por prescripción médica. Estos estados deberán ser certificados por la autoridad competente.</w:t>
      </w:r>
    </w:p>
    <w:p w14:paraId="59B0DC73"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Desempeñarse el ASEGURADO como piloto o tripulante de aviones civiles o comerciales, a menos que expresa y específicamente se prevea y acepte su cobertura por el asegurador.</w:t>
      </w:r>
    </w:p>
    <w:p w14:paraId="7106067C"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Infecciones bacterianas, excepto las infecciones piogénicas que sean consecuencia de una herida, cortadura o amputación accidental.</w:t>
      </w:r>
    </w:p>
    <w:p w14:paraId="0F33B3AB"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Hernias y sus consecuencias, sea cual fuere la causa de que provengan.</w:t>
      </w:r>
    </w:p>
    <w:p w14:paraId="4D805AE5"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PÓLIZA.</w:t>
      </w:r>
    </w:p>
    <w:p w14:paraId="502BF0BC"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lastRenderedPageBreak/>
        <w:t>Exámenes médicos de rutina.</w:t>
      </w:r>
    </w:p>
    <w:p w14:paraId="40BF4B91"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Curas de reposo, cuidado sanitario, períodos de cuarentena o aislamiento.</w:t>
      </w:r>
    </w:p>
    <w:p w14:paraId="05C2C967"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Una infección </w:t>
      </w:r>
      <w:proofErr w:type="spellStart"/>
      <w:r w:rsidRPr="0036040F">
        <w:rPr>
          <w:rFonts w:ascii="Georgia" w:eastAsia="Arial Unicode MS" w:hAnsi="Georgia" w:cs="Arial"/>
          <w:b/>
          <w:color w:val="000000"/>
          <w:szCs w:val="20"/>
        </w:rPr>
        <w:t>oportunística</w:t>
      </w:r>
      <w:proofErr w:type="spellEnd"/>
      <w:r w:rsidRPr="0036040F">
        <w:rPr>
          <w:rFonts w:ascii="Georgia" w:eastAsia="Arial Unicode MS" w:hAnsi="Georgia" w:cs="Arial"/>
          <w:b/>
          <w:color w:val="000000"/>
          <w:szCs w:val="20"/>
        </w:rPr>
        <w:t>, o un neoplasma maligno (cáncer), si al momento de la muerte o enfermedad el ASEGURADO padecía o era portador del Síndrome de Inmunodeficiencia Adquirida. Con tal propósito, se entenderá por:</w:t>
      </w:r>
    </w:p>
    <w:p w14:paraId="1CB53216" w14:textId="77777777" w:rsidR="0036040F" w:rsidRPr="0036040F" w:rsidRDefault="0036040F" w:rsidP="00345FC7">
      <w:pPr>
        <w:pStyle w:val="Prrafodelista"/>
        <w:numPr>
          <w:ilvl w:val="2"/>
          <w:numId w:val="13"/>
        </w:numPr>
        <w:ind w:left="709" w:right="283" w:hanging="283"/>
        <w:jc w:val="both"/>
        <w:rPr>
          <w:rFonts w:ascii="Georgia" w:eastAsia="Arial Unicode MS" w:hAnsi="Georgia" w:cs="Arial"/>
          <w:b/>
          <w:color w:val="000000"/>
          <w:szCs w:val="20"/>
        </w:rPr>
      </w:pPr>
      <w:r w:rsidRPr="0036040F">
        <w:rPr>
          <w:rFonts w:ascii="Georgia" w:eastAsia="Arial Unicode MS" w:hAnsi="Georgia" w:cs="Arial"/>
          <w:b/>
          <w:color w:val="000000"/>
          <w:szCs w:val="20"/>
        </w:rPr>
        <w:t>"Síndrome de Inmunodeficiencia Adquirida", lo definido para tal efecto por la Organización Mundial de la Salud.</w:t>
      </w:r>
    </w:p>
    <w:p w14:paraId="6E4F3C46" w14:textId="77777777" w:rsidR="0036040F" w:rsidRPr="0036040F" w:rsidRDefault="0036040F" w:rsidP="00345FC7">
      <w:pPr>
        <w:pStyle w:val="Prrafodelista"/>
        <w:numPr>
          <w:ilvl w:val="2"/>
          <w:numId w:val="13"/>
        </w:numPr>
        <w:ind w:left="709" w:right="283" w:hanging="283"/>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Infección </w:t>
      </w:r>
      <w:proofErr w:type="spellStart"/>
      <w:r w:rsidRPr="0036040F">
        <w:rPr>
          <w:rFonts w:ascii="Georgia" w:eastAsia="Arial Unicode MS" w:hAnsi="Georgia" w:cs="Arial"/>
          <w:b/>
          <w:color w:val="000000"/>
          <w:szCs w:val="20"/>
        </w:rPr>
        <w:t>Oportunística</w:t>
      </w:r>
      <w:proofErr w:type="spellEnd"/>
      <w:r w:rsidRPr="0036040F">
        <w:rPr>
          <w:rFonts w:ascii="Georgia" w:eastAsia="Arial Unicode MS" w:hAnsi="Georgia" w:cs="Arial"/>
          <w:b/>
          <w:color w:val="000000"/>
          <w:szCs w:val="20"/>
        </w:rPr>
        <w:t xml:space="preserve"> incluye, pero no debe limitarse a Neumonía causada por </w:t>
      </w:r>
      <w:proofErr w:type="spellStart"/>
      <w:r w:rsidRPr="0036040F">
        <w:rPr>
          <w:rFonts w:ascii="Georgia" w:eastAsia="Arial Unicode MS" w:hAnsi="Georgia" w:cs="Arial"/>
          <w:b/>
          <w:color w:val="000000"/>
          <w:szCs w:val="20"/>
        </w:rPr>
        <w:t>PneumocystisCarinii</w:t>
      </w:r>
      <w:proofErr w:type="spellEnd"/>
      <w:r w:rsidRPr="0036040F">
        <w:rPr>
          <w:rFonts w:ascii="Georgia" w:eastAsia="Arial Unicode MS" w:hAnsi="Georgia" w:cs="Arial"/>
          <w:b/>
          <w:color w:val="000000"/>
          <w:szCs w:val="20"/>
        </w:rPr>
        <w:t>, Organismo de Enteritis Crónica, Infección Vírica o Infección Micobacteriana Diseminada.</w:t>
      </w:r>
    </w:p>
    <w:p w14:paraId="70C831CD" w14:textId="77777777" w:rsidR="0036040F" w:rsidRPr="0036040F" w:rsidRDefault="0036040F" w:rsidP="00345FC7">
      <w:pPr>
        <w:pStyle w:val="Prrafodelista"/>
        <w:numPr>
          <w:ilvl w:val="2"/>
          <w:numId w:val="13"/>
        </w:numPr>
        <w:ind w:left="709" w:right="283" w:hanging="283"/>
        <w:jc w:val="both"/>
        <w:rPr>
          <w:rFonts w:ascii="Georgia" w:eastAsia="Arial Unicode MS" w:hAnsi="Georgia" w:cs="Arial"/>
          <w:b/>
          <w:color w:val="000000"/>
          <w:szCs w:val="20"/>
        </w:rPr>
      </w:pPr>
      <w:r w:rsidRPr="0036040F">
        <w:rPr>
          <w:rFonts w:ascii="Georgia" w:eastAsia="Arial Unicode MS" w:hAnsi="Georgia" w:cs="Arial"/>
          <w:b/>
          <w:color w:val="000000"/>
          <w:szCs w:val="20"/>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4B2B86B9" w14:textId="77777777" w:rsidR="0036040F" w:rsidRPr="0036040F" w:rsidRDefault="0036040F" w:rsidP="00345FC7">
      <w:pPr>
        <w:pStyle w:val="Prrafodelista"/>
        <w:numPr>
          <w:ilvl w:val="2"/>
          <w:numId w:val="13"/>
        </w:numPr>
        <w:ind w:left="709" w:right="283" w:hanging="283"/>
        <w:jc w:val="both"/>
        <w:rPr>
          <w:rFonts w:ascii="Georgia" w:eastAsia="Arial Unicode MS" w:hAnsi="Georgia" w:cs="Arial"/>
          <w:b/>
          <w:color w:val="000000"/>
          <w:szCs w:val="20"/>
        </w:rPr>
      </w:pPr>
      <w:r w:rsidRPr="0036040F">
        <w:rPr>
          <w:rFonts w:ascii="Georgia" w:eastAsia="Arial Unicode MS" w:hAnsi="Georgia" w:cs="Arial"/>
          <w:b/>
          <w:color w:val="000000"/>
          <w:szCs w:val="20"/>
        </w:rPr>
        <w:t>Síndrome de Inmunodeficiencia Adquirida debe incluir Encefalopatía (demencia) de V.I.H. (Virus de Inmunodeficiencia Humano) y Síndrome de Desgaste por V.I.H. (Virus de Inmunodeficiencia Humano.</w:t>
      </w:r>
    </w:p>
    <w:p w14:paraId="5FDC4DC8"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Tratamiento o cirugía dental, excepto por lesiones en dientes naturales sanos, ocasionados por un accidente.</w:t>
      </w:r>
    </w:p>
    <w:p w14:paraId="21A0E50C"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Todo tipo de tratamientos por obesidad.</w:t>
      </w:r>
    </w:p>
    <w:p w14:paraId="347FCCB6"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Diagnóstico y tratamiento de acné.</w:t>
      </w:r>
    </w:p>
    <w:p w14:paraId="25DD234F"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Tratamientos por adicción a drogas o alcoholismo, lesión, enfermedad o tratamiento causado por ingestión voluntaria de somníferos, barbitúricos, drogas y demás sustancias de efectos análogos o similares.</w:t>
      </w:r>
    </w:p>
    <w:p w14:paraId="2FA0423A"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Participación en carreras, apuestas, competencias y desafíos que sean remunerados o sean la ocupación principal del asegurado.</w:t>
      </w:r>
    </w:p>
    <w:p w14:paraId="32196B36"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Acto delictivo cometido, en calidad de autor o cómplice, por un beneficiario o quien pudiere reclamar el monto asegurado o la indemnización.</w:t>
      </w:r>
    </w:p>
    <w:p w14:paraId="1432BCAE"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por servicios que el ASEGURADO haya contratado sin previa autorización de la Central de Asistencia, salvo se acredite a satisfacción de la COMPAÑÍA que por causa de fuerza mayor ha sido imposible requerir la previa autorización.</w:t>
      </w:r>
    </w:p>
    <w:p w14:paraId="797D0C51"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Los gastos de asistencia médica, hospitalaria o sanitaria en que se haya incurrido fuera del territorio de cobertura según lo determinado en las Condiciones Particulares y/o Certificado de Seguro, según corresponda.</w:t>
      </w:r>
    </w:p>
    <w:p w14:paraId="4D4E669A"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por ENFERMEDADES mentales o estados patológicos producidos durante el viaje por ingestión voluntaria de alcohol, drogas, sustancias tóxicas, narcóticos o medicamentos adquiridos sin prescripción médica.</w:t>
      </w:r>
    </w:p>
    <w:p w14:paraId="53C3006E"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que consista en el suministro de prótesis, anteojos y lentes de contacto, aun cuando obedezcan a eventos ocurridos durante el viaje.</w:t>
      </w:r>
    </w:p>
    <w:p w14:paraId="7AF457AB"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0AD447EA"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La asistencia por cualquier pérdida, lesión, daño o responsabilidad legal que sufra una persona terrorista o miembro de una organización terrorista, traficante de drogas, o proveedor de armas nucleares, químicas o biológicas</w:t>
      </w:r>
    </w:p>
    <w:p w14:paraId="0CD79B2D"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Peleas o riñas, salvo en aquellos casos en que se establezca a través de indicios razonables que se ha tratado de legítima defensa.  </w:t>
      </w:r>
    </w:p>
    <w:p w14:paraId="4668C58B"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Riesgos de radiación, reacción nuclear o atómica, o contaminación radioactiva.</w:t>
      </w:r>
    </w:p>
    <w:p w14:paraId="3C6F482D" w14:textId="77777777" w:rsidR="0036040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 xml:space="preserve">Anomalías congénitas, y los trastornos que sobrevengan por tales anomalías o se relacionen con ellas.  </w:t>
      </w:r>
    </w:p>
    <w:p w14:paraId="1430C8A8" w14:textId="77777777" w:rsidR="00E2069F" w:rsidRPr="0036040F" w:rsidRDefault="0036040F" w:rsidP="00345FC7">
      <w:pPr>
        <w:pStyle w:val="Prrafodelista"/>
        <w:numPr>
          <w:ilvl w:val="0"/>
          <w:numId w:val="14"/>
        </w:numPr>
        <w:ind w:left="426" w:right="283" w:hanging="426"/>
        <w:jc w:val="both"/>
        <w:rPr>
          <w:rFonts w:ascii="Georgia" w:eastAsia="Arial Unicode MS" w:hAnsi="Georgia" w:cs="Arial"/>
          <w:b/>
          <w:color w:val="000000"/>
          <w:szCs w:val="20"/>
        </w:rPr>
      </w:pPr>
      <w:r w:rsidRPr="0036040F">
        <w:rPr>
          <w:rFonts w:ascii="Georgia" w:eastAsia="Arial Unicode MS" w:hAnsi="Georgia" w:cs="Arial"/>
          <w:b/>
          <w:color w:val="000000"/>
          <w:szCs w:val="20"/>
        </w:rPr>
        <w:t>Cualquier tipo de enfermedad mental o nerviosa.</w:t>
      </w:r>
    </w:p>
    <w:p w14:paraId="2E8E947F" w14:textId="77777777" w:rsidR="0036040F" w:rsidRDefault="0036040F" w:rsidP="00345FC7">
      <w:pPr>
        <w:pStyle w:val="Prrafodelista"/>
        <w:ind w:left="426" w:right="283"/>
        <w:jc w:val="both"/>
        <w:rPr>
          <w:rFonts w:ascii="Georgia" w:eastAsia="Arial Unicode MS" w:hAnsi="Georgia" w:cs="Arial"/>
          <w:b/>
          <w:color w:val="000000"/>
          <w:szCs w:val="20"/>
        </w:rPr>
      </w:pPr>
    </w:p>
    <w:p w14:paraId="2EE3A035" w14:textId="77777777" w:rsidR="0036040F" w:rsidRDefault="0036040F" w:rsidP="00345FC7">
      <w:pPr>
        <w:pStyle w:val="Prrafodelista"/>
        <w:ind w:left="426" w:right="283"/>
        <w:jc w:val="both"/>
        <w:rPr>
          <w:rFonts w:ascii="Georgia" w:eastAsia="Arial Unicode MS" w:hAnsi="Georgia" w:cs="Arial"/>
          <w:b/>
          <w:color w:val="000000"/>
          <w:szCs w:val="20"/>
        </w:rPr>
      </w:pPr>
    </w:p>
    <w:p w14:paraId="6D85E373" w14:textId="77777777" w:rsidR="0036040F" w:rsidRDefault="0036040F" w:rsidP="00345FC7">
      <w:pPr>
        <w:pStyle w:val="Prrafodelista"/>
        <w:ind w:left="426" w:right="283"/>
        <w:jc w:val="both"/>
        <w:rPr>
          <w:rFonts w:ascii="Georgia" w:eastAsia="Arial Unicode MS" w:hAnsi="Georgia" w:cs="Arial"/>
          <w:b/>
          <w:color w:val="000000"/>
          <w:szCs w:val="20"/>
        </w:rPr>
      </w:pPr>
    </w:p>
    <w:p w14:paraId="44739695" w14:textId="77777777" w:rsidR="0036040F" w:rsidRPr="0036040F" w:rsidRDefault="0036040F" w:rsidP="00345FC7">
      <w:pPr>
        <w:pStyle w:val="Prrafodelista"/>
        <w:ind w:left="426" w:right="283"/>
        <w:jc w:val="both"/>
        <w:rPr>
          <w:rFonts w:ascii="Georgia" w:eastAsia="Arial Unicode MS" w:hAnsi="Georgia" w:cs="Arial"/>
          <w:b/>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2DD59E63" w14:textId="77777777" w:rsidTr="00153B92">
        <w:tc>
          <w:tcPr>
            <w:tcW w:w="9498" w:type="dxa"/>
            <w:shd w:val="clear" w:color="auto" w:fill="01C1D6"/>
          </w:tcPr>
          <w:p w14:paraId="2164A9DF" w14:textId="77777777" w:rsidR="00566860" w:rsidRPr="00486AAF" w:rsidRDefault="00566860" w:rsidP="00345FC7">
            <w:pPr>
              <w:ind w:right="283"/>
              <w:jc w:val="both"/>
              <w:rPr>
                <w:rFonts w:ascii="Georgia" w:hAnsi="Georgia" w:cs="Arial"/>
                <w:b/>
                <w:color w:val="FFFFFF" w:themeColor="background1"/>
                <w:szCs w:val="20"/>
              </w:rPr>
            </w:pPr>
            <w:r>
              <w:rPr>
                <w:rFonts w:ascii="Georgia" w:hAnsi="Georgia" w:cs="Arial"/>
                <w:b/>
                <w:color w:val="FFFFFF" w:themeColor="background1"/>
                <w:szCs w:val="20"/>
              </w:rPr>
              <w:lastRenderedPageBreak/>
              <w:t>Artículo 4</w:t>
            </w:r>
            <w:r w:rsidRPr="00486AAF">
              <w:rPr>
                <w:rFonts w:ascii="Georgia" w:hAnsi="Georgia" w:cs="Arial"/>
                <w:b/>
                <w:color w:val="FFFFFF" w:themeColor="background1"/>
                <w:szCs w:val="20"/>
              </w:rPr>
              <w:t xml:space="preserve">°     </w:t>
            </w:r>
            <w:r w:rsidR="0036040F">
              <w:rPr>
                <w:rFonts w:ascii="Georgia" w:hAnsi="Georgia" w:cs="Arial"/>
                <w:b/>
                <w:color w:val="FFFFFF" w:themeColor="background1"/>
                <w:szCs w:val="20"/>
              </w:rPr>
              <w:t>Terminación</w:t>
            </w:r>
            <w:r>
              <w:rPr>
                <w:rFonts w:ascii="Georgia" w:hAnsi="Georgia" w:cs="Arial"/>
                <w:b/>
                <w:color w:val="FFFFFF" w:themeColor="background1"/>
                <w:szCs w:val="20"/>
              </w:rPr>
              <w:t xml:space="preserve"> de </w:t>
            </w:r>
            <w:r w:rsidR="0036040F">
              <w:rPr>
                <w:rFonts w:ascii="Georgia" w:hAnsi="Georgia" w:cs="Arial"/>
                <w:b/>
                <w:color w:val="FFFFFF" w:themeColor="background1"/>
                <w:szCs w:val="20"/>
              </w:rPr>
              <w:t xml:space="preserve">la </w:t>
            </w:r>
            <w:r>
              <w:rPr>
                <w:rFonts w:ascii="Georgia" w:hAnsi="Georgia" w:cs="Arial"/>
                <w:b/>
                <w:color w:val="FFFFFF" w:themeColor="background1"/>
                <w:szCs w:val="20"/>
              </w:rPr>
              <w:t>Cobertura</w:t>
            </w:r>
          </w:p>
        </w:tc>
      </w:tr>
    </w:tbl>
    <w:p w14:paraId="772A15A7" w14:textId="77777777" w:rsidR="00E2069F" w:rsidRPr="00566860" w:rsidRDefault="00E2069F" w:rsidP="00345FC7">
      <w:pPr>
        <w:ind w:right="283"/>
        <w:jc w:val="both"/>
        <w:rPr>
          <w:rFonts w:ascii="Georgia" w:hAnsi="Georgia" w:cs="Arial"/>
          <w:b/>
          <w:szCs w:val="20"/>
        </w:rPr>
      </w:pPr>
    </w:p>
    <w:p w14:paraId="248D91C5" w14:textId="77777777" w:rsidR="00E2069F" w:rsidRDefault="0036040F" w:rsidP="00345FC7">
      <w:pPr>
        <w:pStyle w:val="Corpo"/>
        <w:ind w:right="283"/>
        <w:jc w:val="both"/>
        <w:rPr>
          <w:rFonts w:ascii="Georgia" w:eastAsia="Arial Unicode MS" w:hAnsi="Georgia" w:cs="Arial"/>
          <w:sz w:val="20"/>
          <w:lang w:val="es-PE" w:eastAsia="en-US"/>
        </w:rPr>
      </w:pPr>
      <w:r w:rsidRPr="0036040F">
        <w:rPr>
          <w:rFonts w:ascii="Georgia" w:eastAsia="Arial Unicode MS" w:hAnsi="Georgia" w:cs="Arial"/>
          <w:sz w:val="20"/>
          <w:lang w:val="es-PE" w:eastAsia="en-US"/>
        </w:rPr>
        <w:t>La cobertura prevista por esta Cláusula Adicional cesará en la fecha en que termine(n) la(s) cobertura(s) principal(es), cualquiera sea la causa</w:t>
      </w:r>
      <w:r>
        <w:rPr>
          <w:rFonts w:ascii="Georgia" w:eastAsia="Arial Unicode MS" w:hAnsi="Georgia" w:cs="Arial"/>
          <w:sz w:val="20"/>
          <w:lang w:val="es-PE" w:eastAsia="en-US"/>
        </w:rPr>
        <w:t>.</w:t>
      </w:r>
    </w:p>
    <w:p w14:paraId="661DEDD5" w14:textId="77777777" w:rsidR="00E2069F" w:rsidRDefault="00E2069F" w:rsidP="00345FC7">
      <w:pPr>
        <w:ind w:right="283"/>
        <w:jc w:val="both"/>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66860" w:rsidRPr="00486AAF" w14:paraId="3BF44F24" w14:textId="77777777" w:rsidTr="00153B92">
        <w:tc>
          <w:tcPr>
            <w:tcW w:w="9498" w:type="dxa"/>
            <w:shd w:val="clear" w:color="auto" w:fill="01C1D6"/>
          </w:tcPr>
          <w:p w14:paraId="2539F838" w14:textId="77777777" w:rsidR="00566860" w:rsidRPr="00486AAF" w:rsidRDefault="0036040F" w:rsidP="00345FC7">
            <w:pPr>
              <w:ind w:right="283"/>
              <w:jc w:val="both"/>
              <w:rPr>
                <w:rFonts w:ascii="Georgia" w:hAnsi="Georgia" w:cs="Arial"/>
                <w:b/>
                <w:color w:val="FFFFFF" w:themeColor="background1"/>
                <w:szCs w:val="20"/>
              </w:rPr>
            </w:pPr>
            <w:r>
              <w:rPr>
                <w:rFonts w:ascii="Georgia" w:hAnsi="Georgia" w:cs="Arial"/>
                <w:b/>
                <w:color w:val="FFFFFF" w:themeColor="background1"/>
                <w:szCs w:val="20"/>
              </w:rPr>
              <w:t>Artículo 5</w:t>
            </w:r>
            <w:r w:rsidR="00566860" w:rsidRPr="00486AAF">
              <w:rPr>
                <w:rFonts w:ascii="Georgia" w:hAnsi="Georgia" w:cs="Arial"/>
                <w:b/>
                <w:color w:val="FFFFFF" w:themeColor="background1"/>
                <w:szCs w:val="20"/>
              </w:rPr>
              <w:t xml:space="preserve">°     </w:t>
            </w:r>
            <w:r w:rsidR="00566860">
              <w:rPr>
                <w:rFonts w:ascii="Georgia" w:hAnsi="Georgia" w:cs="Arial"/>
                <w:b/>
                <w:color w:val="FFFFFF" w:themeColor="background1"/>
                <w:szCs w:val="20"/>
              </w:rPr>
              <w:t>Aviso de Siniestro y Procedimiento para Solicitar la Cobertura</w:t>
            </w:r>
          </w:p>
        </w:tc>
      </w:tr>
    </w:tbl>
    <w:p w14:paraId="268CE6E8" w14:textId="77777777" w:rsidR="00E2069F" w:rsidRPr="00566860" w:rsidRDefault="00E2069F" w:rsidP="00345FC7">
      <w:pPr>
        <w:ind w:right="283"/>
        <w:jc w:val="both"/>
        <w:rPr>
          <w:rFonts w:ascii="Georgia" w:hAnsi="Georgia" w:cs="Arial"/>
          <w:szCs w:val="20"/>
        </w:rPr>
      </w:pPr>
    </w:p>
    <w:p w14:paraId="0683090F" w14:textId="77777777" w:rsidR="0036040F" w:rsidRPr="0036040F" w:rsidRDefault="0036040F" w:rsidP="00345FC7">
      <w:pPr>
        <w:ind w:right="283"/>
        <w:jc w:val="both"/>
        <w:rPr>
          <w:rFonts w:ascii="Georgia" w:hAnsi="Georgia" w:cs="Arial"/>
          <w:b/>
          <w:szCs w:val="20"/>
        </w:rPr>
      </w:pPr>
      <w:r w:rsidRPr="0036040F">
        <w:rPr>
          <w:rFonts w:ascii="Georgia" w:hAnsi="Georgia" w:cs="Arial"/>
          <w:b/>
          <w:szCs w:val="20"/>
          <w:u w:val="single"/>
        </w:rPr>
        <w:t>Aviso:</w:t>
      </w:r>
      <w:r w:rsidRPr="0036040F">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lugar donde se encuentra y la clase de servicio que precisa u otro dato que facilite su identificación al momento del uso del seguro.</w:t>
      </w:r>
    </w:p>
    <w:p w14:paraId="6BFF2F75" w14:textId="77777777" w:rsidR="0036040F" w:rsidRPr="0036040F" w:rsidRDefault="0036040F" w:rsidP="00345FC7">
      <w:pPr>
        <w:ind w:right="283"/>
        <w:jc w:val="both"/>
        <w:rPr>
          <w:rFonts w:ascii="Georgia" w:hAnsi="Georgia" w:cs="Arial"/>
          <w:b/>
          <w:szCs w:val="20"/>
        </w:rPr>
      </w:pPr>
      <w:r w:rsidRPr="0036040F">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37CC7F62" w14:textId="77777777" w:rsidR="0036040F" w:rsidRPr="0036040F" w:rsidRDefault="0036040F" w:rsidP="00345FC7">
      <w:pPr>
        <w:ind w:right="283"/>
        <w:jc w:val="both"/>
        <w:rPr>
          <w:rFonts w:ascii="Georgia" w:hAnsi="Georgia" w:cs="Arial"/>
          <w:b/>
          <w:szCs w:val="20"/>
        </w:rPr>
      </w:pPr>
    </w:p>
    <w:p w14:paraId="3B3FB163" w14:textId="77777777" w:rsidR="0036040F" w:rsidRPr="0036040F" w:rsidRDefault="0036040F" w:rsidP="00345FC7">
      <w:pPr>
        <w:ind w:right="283"/>
        <w:jc w:val="both"/>
        <w:rPr>
          <w:rFonts w:ascii="Georgia" w:hAnsi="Georgia" w:cs="Arial"/>
          <w:b/>
          <w:szCs w:val="20"/>
        </w:rPr>
      </w:pPr>
      <w:r w:rsidRPr="0036040F">
        <w:rPr>
          <w:rFonts w:ascii="Georgia" w:hAnsi="Georgia" w:cs="Arial"/>
          <w:b/>
          <w:szCs w:val="20"/>
          <w:u w:val="single"/>
        </w:rPr>
        <w:t>Documentos:</w:t>
      </w:r>
      <w:r w:rsidRPr="0036040F">
        <w:rPr>
          <w:rFonts w:ascii="Georgia" w:hAnsi="Georgia" w:cs="Arial"/>
          <w:b/>
          <w:szCs w:val="20"/>
        </w:rPr>
        <w:t xml:space="preserve"> </w:t>
      </w:r>
      <w:proofErr w:type="gramStart"/>
      <w:r w:rsidRPr="0036040F">
        <w:rPr>
          <w:rFonts w:ascii="Georgia" w:hAnsi="Georgia" w:cs="Arial"/>
          <w:b/>
          <w:szCs w:val="20"/>
        </w:rPr>
        <w:t>En caso que</w:t>
      </w:r>
      <w:proofErr w:type="gramEnd"/>
      <w:r w:rsidRPr="0036040F">
        <w:rPr>
          <w:rFonts w:ascii="Georgia" w:hAnsi="Georgia" w:cs="Arial"/>
          <w:b/>
          <w:szCs w:val="20"/>
        </w:rPr>
        <w:t xml:space="preserve"> la gravedad del accidente o enfermedad impida al ASEGURADO llamar a la CENTRAL DE ASISTENCIA, podrá solicitar el rembolso de gastos de transporte y/o suministros médicos,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1584F431" w14:textId="77777777" w:rsidR="0036040F" w:rsidRPr="0036040F" w:rsidRDefault="0036040F" w:rsidP="00345FC7">
      <w:pPr>
        <w:pStyle w:val="Prrafodelista"/>
        <w:numPr>
          <w:ilvl w:val="0"/>
          <w:numId w:val="17"/>
        </w:numPr>
        <w:ind w:left="426" w:right="283" w:hanging="426"/>
        <w:jc w:val="both"/>
        <w:rPr>
          <w:rFonts w:ascii="Georgia" w:hAnsi="Georgia" w:cs="Arial"/>
          <w:b/>
          <w:szCs w:val="20"/>
        </w:rPr>
      </w:pPr>
      <w:r w:rsidRPr="0036040F">
        <w:rPr>
          <w:rFonts w:ascii="Georgia" w:hAnsi="Georgia" w:cs="Arial"/>
          <w:b/>
          <w:szCs w:val="20"/>
        </w:rPr>
        <w:t>Declaración escrita, con fecha y hora del accidente, el lugar y las circunstancias en que este ocurrió;</w:t>
      </w:r>
    </w:p>
    <w:p w14:paraId="2898AB62" w14:textId="77777777" w:rsidR="0036040F" w:rsidRPr="0036040F" w:rsidRDefault="0036040F" w:rsidP="00345FC7">
      <w:pPr>
        <w:pStyle w:val="Prrafodelista"/>
        <w:numPr>
          <w:ilvl w:val="0"/>
          <w:numId w:val="17"/>
        </w:numPr>
        <w:ind w:left="426" w:right="283" w:hanging="426"/>
        <w:jc w:val="both"/>
        <w:rPr>
          <w:rFonts w:ascii="Georgia" w:hAnsi="Georgia" w:cs="Arial"/>
          <w:b/>
          <w:szCs w:val="20"/>
        </w:rPr>
      </w:pPr>
      <w:r w:rsidRPr="0036040F">
        <w:rPr>
          <w:rFonts w:ascii="Georgia" w:hAnsi="Georgia" w:cs="Arial"/>
          <w:b/>
          <w:szCs w:val="20"/>
        </w:rPr>
        <w:t>Certificado del Médico que prestó los primeros auxilios a la víctima, expresando el estado del accidentado, las dolencias o daños identificados y las consecuencias conocidas o probables.</w:t>
      </w:r>
    </w:p>
    <w:p w14:paraId="03F38F32" w14:textId="77777777" w:rsidR="0036040F" w:rsidRPr="0036040F" w:rsidRDefault="0036040F" w:rsidP="00345FC7">
      <w:pPr>
        <w:pStyle w:val="Prrafodelista"/>
        <w:numPr>
          <w:ilvl w:val="0"/>
          <w:numId w:val="17"/>
        </w:numPr>
        <w:ind w:left="426" w:right="283" w:hanging="426"/>
        <w:jc w:val="both"/>
        <w:rPr>
          <w:rFonts w:ascii="Georgia" w:hAnsi="Georgia" w:cs="Arial"/>
          <w:b/>
          <w:szCs w:val="20"/>
        </w:rPr>
      </w:pPr>
      <w:r w:rsidRPr="0036040F">
        <w:rPr>
          <w:rFonts w:ascii="Georgia" w:hAnsi="Georgia" w:cs="Arial"/>
          <w:b/>
          <w:szCs w:val="20"/>
        </w:rPr>
        <w:t>Relación de gastos de curación incurridos por el ASEGURADO, debidamente fundamentados con los comprobantes de pago respectivos.</w:t>
      </w:r>
    </w:p>
    <w:p w14:paraId="31C9144E" w14:textId="77777777" w:rsidR="0036040F" w:rsidRPr="0036040F" w:rsidRDefault="0036040F" w:rsidP="00345FC7">
      <w:pPr>
        <w:ind w:right="283"/>
        <w:jc w:val="both"/>
        <w:rPr>
          <w:rFonts w:ascii="Georgia" w:hAnsi="Georgia" w:cs="Arial"/>
          <w:b/>
          <w:szCs w:val="20"/>
        </w:rPr>
      </w:pPr>
    </w:p>
    <w:p w14:paraId="0A1CD572" w14:textId="77777777" w:rsidR="00E2069F" w:rsidRPr="0036040F" w:rsidRDefault="0036040F" w:rsidP="00345FC7">
      <w:pPr>
        <w:ind w:right="283"/>
        <w:jc w:val="both"/>
        <w:rPr>
          <w:rFonts w:ascii="Georgia" w:hAnsi="Georgia" w:cs="Arial"/>
          <w:lang w:val="es-ES"/>
        </w:rPr>
      </w:pPr>
      <w:r w:rsidRPr="0036040F">
        <w:rPr>
          <w:rFonts w:ascii="Georgia" w:hAnsi="Georgia" w:cs="Arial"/>
          <w:b/>
          <w:szCs w:val="20"/>
        </w:rPr>
        <w:t xml:space="preserve">En caso se constate que el ASEGURADO realizó su viaje con motivo del tratamiento de una Enfermedad Pre-Existente, la COMPAÑÍA queda eximida de prestar sus servicios </w:t>
      </w:r>
      <w:proofErr w:type="gramStart"/>
      <w:r w:rsidRPr="0036040F">
        <w:rPr>
          <w:rFonts w:ascii="Georgia" w:hAnsi="Georgia" w:cs="Arial"/>
          <w:b/>
          <w:szCs w:val="20"/>
        </w:rPr>
        <w:t>de acuerdo a</w:t>
      </w:r>
      <w:proofErr w:type="gramEnd"/>
      <w:r w:rsidRPr="0036040F">
        <w:rPr>
          <w:rFonts w:ascii="Georgia" w:hAnsi="Georgia" w:cs="Arial"/>
          <w:b/>
          <w:szCs w:val="20"/>
        </w:rPr>
        <w:t xml:space="preserve"> esta cláusula adicional. La COMPAÑÍA, se reserva el derecho de investigar la conexión del hecho actual con la Enfermedad Pre-existente.</w:t>
      </w:r>
    </w:p>
    <w:sectPr w:rsidR="00E2069F" w:rsidRPr="0036040F"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34C3"/>
    <w:multiLevelType w:val="hybridMultilevel"/>
    <w:tmpl w:val="DD6E85A8"/>
    <w:lvl w:ilvl="0" w:tplc="280A0017">
      <w:start w:val="1"/>
      <w:numFmt w:val="lowerLetter"/>
      <w:lvlText w:val="%1)"/>
      <w:lvlJc w:val="left"/>
      <w:pPr>
        <w:ind w:left="720" w:hanging="360"/>
      </w:pPr>
      <w:rPr>
        <w:rFonts w:hint="default"/>
      </w:rPr>
    </w:lvl>
    <w:lvl w:ilvl="1" w:tplc="AD6C9F0C">
      <w:start w:val="1"/>
      <w:numFmt w:val="lowerLetter"/>
      <w:lvlText w:val="%2)"/>
      <w:lvlJc w:val="left"/>
      <w:pPr>
        <w:ind w:left="1440" w:hanging="360"/>
      </w:pPr>
      <w:rPr>
        <w:rFonts w:hint="default"/>
      </w:rPr>
    </w:lvl>
    <w:lvl w:ilvl="2" w:tplc="03A4ED88">
      <w:start w:val="17"/>
      <w:numFmt w:val="bullet"/>
      <w:lvlText w:val="•"/>
      <w:lvlJc w:val="left"/>
      <w:pPr>
        <w:ind w:left="2160" w:hanging="360"/>
      </w:pPr>
      <w:rPr>
        <w:rFonts w:ascii="Georgia" w:eastAsia="Arial Unicode MS" w:hAnsi="Georgia" w:cs="Arial"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44577C5"/>
    <w:multiLevelType w:val="hybridMultilevel"/>
    <w:tmpl w:val="C2D0590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45E442A"/>
    <w:multiLevelType w:val="hybridMultilevel"/>
    <w:tmpl w:val="814A9D6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4C51997"/>
    <w:multiLevelType w:val="hybridMultilevel"/>
    <w:tmpl w:val="BAB2C9F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 w15:restartNumberingAfterBreak="0">
    <w:nsid w:val="17014539"/>
    <w:multiLevelType w:val="hybridMultilevel"/>
    <w:tmpl w:val="D25C8C5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74272D6"/>
    <w:multiLevelType w:val="hybridMultilevel"/>
    <w:tmpl w:val="4710A78A"/>
    <w:lvl w:ilvl="0" w:tplc="CD7C8DC6">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B7431A7"/>
    <w:multiLevelType w:val="hybridMultilevel"/>
    <w:tmpl w:val="31AE278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CF57773"/>
    <w:multiLevelType w:val="hybridMultilevel"/>
    <w:tmpl w:val="8E7251C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32E661C3"/>
    <w:multiLevelType w:val="hybridMultilevel"/>
    <w:tmpl w:val="951E1746"/>
    <w:lvl w:ilvl="0" w:tplc="280A0017">
      <w:start w:val="1"/>
      <w:numFmt w:val="lowerLetter"/>
      <w:lvlText w:val="%1)"/>
      <w:lvlJc w:val="left"/>
      <w:pPr>
        <w:ind w:left="1506" w:hanging="360"/>
      </w:pPr>
    </w:lvl>
    <w:lvl w:ilvl="1" w:tplc="280A0019" w:tentative="1">
      <w:start w:val="1"/>
      <w:numFmt w:val="lowerLetter"/>
      <w:lvlText w:val="%2."/>
      <w:lvlJc w:val="left"/>
      <w:pPr>
        <w:ind w:left="2226" w:hanging="360"/>
      </w:pPr>
    </w:lvl>
    <w:lvl w:ilvl="2" w:tplc="280A001B">
      <w:start w:val="1"/>
      <w:numFmt w:val="lowerRoman"/>
      <w:lvlText w:val="%3."/>
      <w:lvlJc w:val="right"/>
      <w:pPr>
        <w:ind w:left="2946" w:hanging="180"/>
      </w:pPr>
    </w:lvl>
    <w:lvl w:ilvl="3" w:tplc="280A000F" w:tentative="1">
      <w:start w:val="1"/>
      <w:numFmt w:val="decimal"/>
      <w:lvlText w:val="%4."/>
      <w:lvlJc w:val="left"/>
      <w:pPr>
        <w:ind w:left="3666" w:hanging="360"/>
      </w:pPr>
    </w:lvl>
    <w:lvl w:ilvl="4" w:tplc="280A0019" w:tentative="1">
      <w:start w:val="1"/>
      <w:numFmt w:val="lowerLetter"/>
      <w:lvlText w:val="%5."/>
      <w:lvlJc w:val="left"/>
      <w:pPr>
        <w:ind w:left="4386" w:hanging="360"/>
      </w:p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10" w15:restartNumberingAfterBreak="0">
    <w:nsid w:val="38C47F92"/>
    <w:multiLevelType w:val="hybridMultilevel"/>
    <w:tmpl w:val="8AEE5812"/>
    <w:lvl w:ilvl="0" w:tplc="280A0017">
      <w:start w:val="1"/>
      <w:numFmt w:val="lowerLetter"/>
      <w:lvlText w:val="%1)"/>
      <w:lvlJc w:val="left"/>
      <w:pPr>
        <w:ind w:left="1506" w:hanging="360"/>
      </w:pPr>
    </w:lvl>
    <w:lvl w:ilvl="1" w:tplc="280A0019" w:tentative="1">
      <w:start w:val="1"/>
      <w:numFmt w:val="lowerLetter"/>
      <w:lvlText w:val="%2."/>
      <w:lvlJc w:val="left"/>
      <w:pPr>
        <w:ind w:left="2226" w:hanging="360"/>
      </w:pPr>
    </w:lvl>
    <w:lvl w:ilvl="2" w:tplc="280A0001">
      <w:start w:val="1"/>
      <w:numFmt w:val="bullet"/>
      <w:lvlText w:val=""/>
      <w:lvlJc w:val="left"/>
      <w:pPr>
        <w:ind w:left="2946" w:hanging="180"/>
      </w:pPr>
      <w:rPr>
        <w:rFonts w:ascii="Symbol" w:hAnsi="Symbol" w:hint="default"/>
      </w:rPr>
    </w:lvl>
    <w:lvl w:ilvl="3" w:tplc="280A000F" w:tentative="1">
      <w:start w:val="1"/>
      <w:numFmt w:val="decimal"/>
      <w:lvlText w:val="%4."/>
      <w:lvlJc w:val="left"/>
      <w:pPr>
        <w:ind w:left="3666" w:hanging="360"/>
      </w:pPr>
    </w:lvl>
    <w:lvl w:ilvl="4" w:tplc="280A0019" w:tentative="1">
      <w:start w:val="1"/>
      <w:numFmt w:val="lowerLetter"/>
      <w:lvlText w:val="%5."/>
      <w:lvlJc w:val="left"/>
      <w:pPr>
        <w:ind w:left="4386" w:hanging="360"/>
      </w:p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11" w15:restartNumberingAfterBreak="0">
    <w:nsid w:val="454F18E8"/>
    <w:multiLevelType w:val="hybridMultilevel"/>
    <w:tmpl w:val="ADE0162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4A513D77"/>
    <w:multiLevelType w:val="hybridMultilevel"/>
    <w:tmpl w:val="2158742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4DF56E5B"/>
    <w:multiLevelType w:val="hybridMultilevel"/>
    <w:tmpl w:val="BE4CE1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4EB94F5F"/>
    <w:multiLevelType w:val="hybridMultilevel"/>
    <w:tmpl w:val="52E47A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552A6C7A"/>
    <w:multiLevelType w:val="hybridMultilevel"/>
    <w:tmpl w:val="B4FE090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58697049"/>
    <w:multiLevelType w:val="hybridMultilevel"/>
    <w:tmpl w:val="F53495D4"/>
    <w:lvl w:ilvl="0" w:tplc="280A0001">
      <w:start w:val="1"/>
      <w:numFmt w:val="bullet"/>
      <w:lvlText w:val=""/>
      <w:lvlJc w:val="left"/>
      <w:pPr>
        <w:ind w:left="720" w:hanging="360"/>
      </w:pPr>
      <w:rPr>
        <w:rFonts w:ascii="Symbol" w:hAnsi="Symbol" w:hint="default"/>
      </w:rPr>
    </w:lvl>
    <w:lvl w:ilvl="1" w:tplc="70388AAA">
      <w:start w:val="3"/>
      <w:numFmt w:val="bullet"/>
      <w:lvlText w:val="•"/>
      <w:lvlJc w:val="left"/>
      <w:pPr>
        <w:ind w:left="1440" w:hanging="360"/>
      </w:pPr>
      <w:rPr>
        <w:rFonts w:ascii="Georgia" w:eastAsia="Arial Unicode MS" w:hAnsi="Georgia" w:cs="Aria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47601604">
    <w:abstractNumId w:val="4"/>
  </w:num>
  <w:num w:numId="2" w16cid:durableId="1393501615">
    <w:abstractNumId w:val="16"/>
  </w:num>
  <w:num w:numId="3" w16cid:durableId="454908247">
    <w:abstractNumId w:val="14"/>
  </w:num>
  <w:num w:numId="4" w16cid:durableId="553003728">
    <w:abstractNumId w:val="15"/>
  </w:num>
  <w:num w:numId="5" w16cid:durableId="1688747982">
    <w:abstractNumId w:val="3"/>
  </w:num>
  <w:num w:numId="6" w16cid:durableId="1242178781">
    <w:abstractNumId w:val="12"/>
  </w:num>
  <w:num w:numId="7" w16cid:durableId="661589915">
    <w:abstractNumId w:val="6"/>
  </w:num>
  <w:num w:numId="8" w16cid:durableId="2146581989">
    <w:abstractNumId w:val="2"/>
  </w:num>
  <w:num w:numId="9" w16cid:durableId="1792897664">
    <w:abstractNumId w:val="13"/>
  </w:num>
  <w:num w:numId="10" w16cid:durableId="1762874405">
    <w:abstractNumId w:val="11"/>
  </w:num>
  <w:num w:numId="11" w16cid:durableId="92668675">
    <w:abstractNumId w:val="0"/>
  </w:num>
  <w:num w:numId="12" w16cid:durableId="1212772042">
    <w:abstractNumId w:val="9"/>
  </w:num>
  <w:num w:numId="13" w16cid:durableId="297150365">
    <w:abstractNumId w:val="10"/>
  </w:num>
  <w:num w:numId="14" w16cid:durableId="7342219">
    <w:abstractNumId w:val="8"/>
  </w:num>
  <w:num w:numId="15" w16cid:durableId="699554874">
    <w:abstractNumId w:val="7"/>
  </w:num>
  <w:num w:numId="16" w16cid:durableId="1739209664">
    <w:abstractNumId w:val="5"/>
  </w:num>
  <w:num w:numId="17" w16cid:durableId="126184039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45FC7"/>
    <w:rsid w:val="0035148B"/>
    <w:rsid w:val="0036040F"/>
    <w:rsid w:val="003875E6"/>
    <w:rsid w:val="00453126"/>
    <w:rsid w:val="00476366"/>
    <w:rsid w:val="004A45BF"/>
    <w:rsid w:val="004B09FC"/>
    <w:rsid w:val="004C0C79"/>
    <w:rsid w:val="004E7FC7"/>
    <w:rsid w:val="00510F32"/>
    <w:rsid w:val="00514033"/>
    <w:rsid w:val="005261CD"/>
    <w:rsid w:val="00566860"/>
    <w:rsid w:val="00574AE7"/>
    <w:rsid w:val="005B0171"/>
    <w:rsid w:val="00631AF0"/>
    <w:rsid w:val="00693CF5"/>
    <w:rsid w:val="006C6423"/>
    <w:rsid w:val="006D4A84"/>
    <w:rsid w:val="006E07B0"/>
    <w:rsid w:val="006E0A38"/>
    <w:rsid w:val="007008B3"/>
    <w:rsid w:val="0074622E"/>
    <w:rsid w:val="00753791"/>
    <w:rsid w:val="00796CD1"/>
    <w:rsid w:val="007D1815"/>
    <w:rsid w:val="007F3BA7"/>
    <w:rsid w:val="00827112"/>
    <w:rsid w:val="00873443"/>
    <w:rsid w:val="00892FF3"/>
    <w:rsid w:val="00893DB6"/>
    <w:rsid w:val="008D08C0"/>
    <w:rsid w:val="008D734E"/>
    <w:rsid w:val="008E2B9F"/>
    <w:rsid w:val="00926322"/>
    <w:rsid w:val="00936580"/>
    <w:rsid w:val="00951002"/>
    <w:rsid w:val="00976527"/>
    <w:rsid w:val="009842A0"/>
    <w:rsid w:val="009C4584"/>
    <w:rsid w:val="009C71F1"/>
    <w:rsid w:val="00A00D74"/>
    <w:rsid w:val="00A07014"/>
    <w:rsid w:val="00A16471"/>
    <w:rsid w:val="00A60379"/>
    <w:rsid w:val="00A85311"/>
    <w:rsid w:val="00A860B9"/>
    <w:rsid w:val="00B32CB8"/>
    <w:rsid w:val="00B55FF4"/>
    <w:rsid w:val="00B563A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52D9F"/>
    <w:rsid w:val="00E778B7"/>
    <w:rsid w:val="00EA0557"/>
    <w:rsid w:val="00ED6260"/>
    <w:rsid w:val="00EE092C"/>
    <w:rsid w:val="00EE5D10"/>
    <w:rsid w:val="00EE7538"/>
    <w:rsid w:val="00F44DDD"/>
    <w:rsid w:val="00F84D6D"/>
    <w:rsid w:val="00F95FF4"/>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E573B"/>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566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9BDB-211A-40D8-BC22-12E2E92F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2027</Words>
  <Characters>11150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2023-12-12T19:14:00Z</dcterms:created>
  <dcterms:modified xsi:type="dcterms:W3CDTF">2023-12-12T19:14:00Z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2023-12-12T19:14:54Z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2ab850ce-757a-41c9-8d10-ccef61f091fe</vt:lpwstr>
  </property>
  <property fmtid="{D5CDD505-2E9C-101B-9397-08002B2CF9AE}" pid="8" name="MSIP_Label_d35fc5bc-c9e2-44ae-bd42-5c3cbdd817bc_ContentBits">
    <vt:lpwstr>0</vt:lpwstr>
  </property>
</Properties>
</file>